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di valutazione relative alla verifica dell'impatto della regolamentazione (VIR) ai sensi dell'art. 14, comma 4, della legge 28 novembre 2005, n. 246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di valutazione relative alla verifica dell'impatto della regolamentazione (VIR) ai sensi dell'art. 14, comma 4, della legge 28 novembre 2005, n. 246.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