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ariazioni al bilancio ai sensi dell'articolo 42, comma 2, del T.U. 267/2000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ariazioni al bilancio ai sensi dell'articolo 42, comma 2, del T.U. 267/2000.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