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lavori di importo pari o superiore a 150.000 euro e inferiore a 1.000.000 euro mediante procedura negoziata previa valutazione di cinque operatori economici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lavori di importo pari o superiore a 150.000 euro e inferiore a 1.000.000 euro mediante procedura negoziata previa valutazione di cinque operatori economici.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