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7CB5" w:rsidRPr="0041405A" w:rsidRDefault="002E7CB5">
      <w:pPr>
        <w:pStyle w:val="Title"/>
        <w:pageBreakBefore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Scheda di sintesi sulla rilevazione degli OIV o organismi con funzioni analoghe</w:t>
      </w:r>
    </w:p>
    <w:p w:rsidR="002E7CB5" w:rsidRPr="0041405A" w:rsidRDefault="002E7CB5">
      <w:pPr>
        <w:pStyle w:val="ListParagraph"/>
        <w:ind w:left="0" w:firstLine="0"/>
        <w:rPr>
          <w:rFonts w:ascii="Titillium" w:hAnsi="Titillium"/>
          <w:sz w:val="20"/>
          <w:szCs w:val="20"/>
        </w:rPr>
      </w:pPr>
    </w:p>
    <w:p w:rsidR="002E7CB5" w:rsidRPr="0041405A" w:rsidRDefault="002E7CB5">
      <w:pPr>
        <w:pStyle w:val="ListParagraph"/>
        <w:spacing w:line="360" w:lineRule="auto"/>
        <w:ind w:left="0" w:firstLine="0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Data di svolgimento della rilevazione</w:t>
      </w:r>
    </w:p>
    <w:p w:rsidR="002E7CB5" w:rsidRPr="00BF0C68" w:rsidRDefault="002E7CB5" w:rsidP="00801748">
      <w:pPr>
        <w:pStyle w:val="ListParagraph"/>
        <w:spacing w:after="0" w:line="276" w:lineRule="auto"/>
        <w:ind w:left="0" w:firstLine="0"/>
        <w:rPr>
          <w:rFonts w:ascii="Titillium" w:hAnsi="Titillium"/>
          <w:sz w:val="20"/>
          <w:szCs w:val="20"/>
        </w:rPr>
      </w:pPr>
      <w:r w:rsidRPr="00BF0C68">
        <w:rPr>
          <w:rFonts w:ascii="Titillium" w:hAnsi="Titillium"/>
          <w:sz w:val="20"/>
          <w:szCs w:val="20"/>
        </w:rPr>
        <w:t xml:space="preserve">Data di svolgimento della rilevazione </w:t>
      </w:r>
      <w:smartTag w:uri="urn:schemas-microsoft-com:office:smarttags" w:element="date">
        <w:smartTagPr>
          <w:attr w:name="Year" w:val="2022"/>
          <w:attr w:name="Day" w:val="27"/>
          <w:attr w:name="Month" w:val="06"/>
          <w:attr w:name="ls" w:val="trans"/>
        </w:smartTagPr>
        <w:r>
          <w:rPr>
            <w:rFonts w:ascii="Titillium" w:hAnsi="Titillium"/>
            <w:sz w:val="20"/>
            <w:szCs w:val="20"/>
          </w:rPr>
          <w:t>27</w:t>
        </w:r>
        <w:r w:rsidRPr="0076262F">
          <w:rPr>
            <w:rFonts w:ascii="Titillium" w:hAnsi="Titillium"/>
            <w:sz w:val="20"/>
            <w:szCs w:val="20"/>
          </w:rPr>
          <w:t>/06/2022</w:t>
        </w:r>
      </w:smartTag>
    </w:p>
    <w:p w:rsidR="002E7CB5" w:rsidRPr="00BF0C68" w:rsidRDefault="002E7CB5" w:rsidP="00801748">
      <w:pPr>
        <w:pStyle w:val="ListParagraph"/>
        <w:spacing w:after="0" w:line="276" w:lineRule="auto"/>
        <w:ind w:left="0" w:firstLine="0"/>
        <w:rPr>
          <w:rFonts w:ascii="Titillium" w:hAnsi="Titillium"/>
          <w:sz w:val="20"/>
          <w:szCs w:val="20"/>
        </w:rPr>
      </w:pPr>
      <w:r w:rsidRPr="00BF0C68">
        <w:rPr>
          <w:rFonts w:ascii="Titillium" w:hAnsi="Titillium"/>
          <w:sz w:val="20"/>
          <w:szCs w:val="20"/>
        </w:rPr>
        <w:t xml:space="preserve">Data di inizio della rilevazione   </w:t>
      </w:r>
      <w:smartTag w:uri="urn:schemas-microsoft-com:office:smarttags" w:element="date">
        <w:smartTagPr>
          <w:attr w:name="Year" w:val="2022"/>
          <w:attr w:name="Day" w:val="27"/>
          <w:attr w:name="Month" w:val="06"/>
          <w:attr w:name="ls" w:val="trans"/>
        </w:smartTagPr>
        <w:r>
          <w:rPr>
            <w:rFonts w:ascii="Titillium" w:hAnsi="Titillium"/>
            <w:sz w:val="20"/>
            <w:szCs w:val="20"/>
          </w:rPr>
          <w:t>27</w:t>
        </w:r>
        <w:r w:rsidRPr="0076262F">
          <w:rPr>
            <w:rFonts w:ascii="Titillium" w:hAnsi="Titillium"/>
            <w:sz w:val="20"/>
            <w:szCs w:val="20"/>
          </w:rPr>
          <w:t>/06/2022</w:t>
        </w:r>
      </w:smartTag>
    </w:p>
    <w:p w:rsidR="002E7CB5" w:rsidRDefault="002E7CB5" w:rsidP="00801748">
      <w:pPr>
        <w:pStyle w:val="ListParagraph"/>
        <w:spacing w:after="0" w:line="276" w:lineRule="auto"/>
        <w:ind w:left="0" w:firstLine="0"/>
        <w:rPr>
          <w:rFonts w:ascii="Titillium" w:hAnsi="Titillium"/>
          <w:sz w:val="20"/>
          <w:szCs w:val="20"/>
        </w:rPr>
      </w:pPr>
      <w:r w:rsidRPr="00BF0C68">
        <w:rPr>
          <w:rFonts w:ascii="Titillium" w:hAnsi="Titillium"/>
          <w:sz w:val="20"/>
          <w:szCs w:val="20"/>
        </w:rPr>
        <w:t xml:space="preserve">Data di fine della rilevazione </w:t>
      </w:r>
      <w:smartTag w:uri="urn:schemas-microsoft-com:office:smarttags" w:element="date">
        <w:smartTagPr>
          <w:attr w:name="Year" w:val="2022"/>
          <w:attr w:name="Day" w:val="27"/>
          <w:attr w:name="Month" w:val="06"/>
          <w:attr w:name="ls" w:val="trans"/>
        </w:smartTagPr>
        <w:r>
          <w:rPr>
            <w:rFonts w:ascii="Titillium" w:hAnsi="Titillium"/>
            <w:sz w:val="20"/>
            <w:szCs w:val="20"/>
          </w:rPr>
          <w:t>27</w:t>
        </w:r>
        <w:r w:rsidRPr="0076262F">
          <w:rPr>
            <w:rFonts w:ascii="Titillium" w:hAnsi="Titillium"/>
            <w:sz w:val="20"/>
            <w:szCs w:val="20"/>
          </w:rPr>
          <w:t>/06/2022</w:t>
        </w:r>
      </w:smartTag>
    </w:p>
    <w:p w:rsidR="002E7CB5" w:rsidRPr="0041405A" w:rsidRDefault="002E7CB5">
      <w:pPr>
        <w:pStyle w:val="ListParagraph"/>
        <w:spacing w:line="276" w:lineRule="auto"/>
        <w:ind w:left="0" w:firstLine="0"/>
        <w:rPr>
          <w:rFonts w:ascii="Titillium" w:hAnsi="Titillium"/>
          <w:sz w:val="20"/>
          <w:szCs w:val="20"/>
          <w:u w:val="single"/>
        </w:rPr>
      </w:pPr>
    </w:p>
    <w:p w:rsidR="002E7CB5" w:rsidRPr="0041405A" w:rsidRDefault="002E7CB5">
      <w:pPr>
        <w:pStyle w:val="ListParagraph"/>
        <w:spacing w:after="0"/>
        <w:ind w:left="0" w:firstLine="0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Estensione della rilevazione (nel solo caso di amministrazioni/enti con uffici periferici)</w:t>
      </w:r>
    </w:p>
    <w:p w:rsidR="002E7CB5" w:rsidRPr="0041405A" w:rsidRDefault="002E7CB5">
      <w:pPr>
        <w:pStyle w:val="ListParagraph"/>
        <w:spacing w:after="0"/>
        <w:ind w:left="0" w:firstLine="0"/>
        <w:rPr>
          <w:rFonts w:ascii="Titillium" w:hAnsi="Titillium"/>
          <w:b/>
          <w:sz w:val="20"/>
          <w:szCs w:val="20"/>
          <w:u w:val="single"/>
        </w:rPr>
      </w:pPr>
    </w:p>
    <w:p w:rsidR="002E7CB5" w:rsidRPr="0041405A" w:rsidRDefault="002E7CB5" w:rsidP="00713BFD">
      <w:pPr>
        <w:tabs>
          <w:tab w:val="left" w:pos="0"/>
        </w:tabs>
        <w:spacing w:after="0" w:line="360" w:lineRule="auto"/>
        <w:rPr>
          <w:rFonts w:ascii="Titillium" w:hAnsi="Titillium"/>
          <w:sz w:val="20"/>
          <w:szCs w:val="20"/>
        </w:rPr>
      </w:pPr>
      <w:r>
        <w:rPr>
          <w:rFonts w:ascii="Titillium" w:hAnsi="Titillium"/>
          <w:sz w:val="20"/>
          <w:szCs w:val="20"/>
        </w:rPr>
        <w:t>= = =</w:t>
      </w:r>
    </w:p>
    <w:p w:rsidR="002E7CB5" w:rsidRPr="0041405A" w:rsidRDefault="002E7CB5">
      <w:pPr>
        <w:pStyle w:val="ListParagraph"/>
        <w:spacing w:after="0" w:line="276" w:lineRule="auto"/>
        <w:ind w:left="720" w:firstLine="0"/>
        <w:rPr>
          <w:rFonts w:ascii="Titillium" w:hAnsi="Titillium"/>
          <w:sz w:val="20"/>
          <w:szCs w:val="20"/>
        </w:rPr>
      </w:pPr>
    </w:p>
    <w:p w:rsidR="002E7CB5" w:rsidRPr="0041405A" w:rsidRDefault="002E7CB5">
      <w:pPr>
        <w:pStyle w:val="ListParagraph"/>
        <w:spacing w:line="360" w:lineRule="auto"/>
        <w:ind w:left="0" w:firstLine="0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 xml:space="preserve">Procedure e modalità seguite per la rilevazione </w:t>
      </w:r>
    </w:p>
    <w:p w:rsidR="002E7CB5" w:rsidRPr="0041405A" w:rsidRDefault="002E7CB5" w:rsidP="007A107C">
      <w:pPr>
        <w:pStyle w:val="ListParagraph"/>
        <w:spacing w:after="0" w:line="360" w:lineRule="auto"/>
        <w:ind w:left="0" w:firstLine="0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Indicare il procedimento e le modalità seguite per condurre la rilevazione</w:t>
      </w:r>
      <w:r>
        <w:rPr>
          <w:rFonts w:ascii="Titillium" w:hAnsi="Titillium"/>
          <w:sz w:val="20"/>
          <w:szCs w:val="20"/>
        </w:rPr>
        <w:t>:</w:t>
      </w:r>
    </w:p>
    <w:p w:rsidR="002E7CB5" w:rsidRPr="0041405A" w:rsidRDefault="002E7CB5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verifica dell’attività svolta dal Responsabile della prevenzione della corruzione e della trasparenza per riscontrare l’adempimento degli obblighi di pubblicazione;</w:t>
      </w:r>
    </w:p>
    <w:p w:rsidR="002E7CB5" w:rsidRPr="0041405A" w:rsidRDefault="002E7CB5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esame della documentazione e delle banche dati relative ai dati oggetto di attestazione;</w:t>
      </w:r>
    </w:p>
    <w:p w:rsidR="002E7CB5" w:rsidRPr="0041405A" w:rsidRDefault="002E7CB5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colloqui con i responsabili della trasmissione dei dati;</w:t>
      </w:r>
    </w:p>
    <w:p w:rsidR="002E7CB5" w:rsidRPr="0041405A" w:rsidRDefault="002E7CB5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colloqui con i responsabili della pubblicazione dei dati;</w:t>
      </w:r>
    </w:p>
    <w:p w:rsidR="002E7CB5" w:rsidRPr="0041405A" w:rsidRDefault="002E7CB5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Titillium" w:hAnsi="Titillium"/>
          <w:sz w:val="20"/>
          <w:szCs w:val="20"/>
        </w:rPr>
      </w:pPr>
      <w:r w:rsidRPr="0041405A">
        <w:rPr>
          <w:rFonts w:ascii="Titillium" w:hAnsi="Titillium"/>
          <w:sz w:val="20"/>
          <w:szCs w:val="20"/>
        </w:rPr>
        <w:t>verifica diretta sul sito istituzionale, anche attraverso l’utilizzo di supporti informatici.</w:t>
      </w:r>
    </w:p>
    <w:p w:rsidR="002E7CB5" w:rsidRPr="0041405A" w:rsidRDefault="002E7CB5">
      <w:pPr>
        <w:spacing w:line="360" w:lineRule="auto"/>
        <w:rPr>
          <w:rFonts w:ascii="Titillium" w:hAnsi="Titillium"/>
          <w:sz w:val="20"/>
          <w:szCs w:val="20"/>
          <w:u w:val="single"/>
        </w:rPr>
      </w:pPr>
    </w:p>
    <w:p w:rsidR="002E7CB5" w:rsidRPr="0041405A" w:rsidRDefault="002E7CB5">
      <w:pPr>
        <w:spacing w:line="360" w:lineRule="auto"/>
        <w:rPr>
          <w:rFonts w:ascii="Titillium" w:hAnsi="Titillium"/>
          <w:b/>
          <w:i/>
          <w:sz w:val="20"/>
          <w:szCs w:val="20"/>
        </w:rPr>
      </w:pPr>
      <w:r w:rsidRPr="0041405A">
        <w:rPr>
          <w:rFonts w:ascii="Titillium" w:hAnsi="Titillium"/>
          <w:b/>
          <w:i/>
          <w:sz w:val="20"/>
          <w:szCs w:val="20"/>
        </w:rPr>
        <w:t>Aspetti critici riscontrati nel corso della rilevazione</w:t>
      </w:r>
    </w:p>
    <w:p w:rsidR="002E7CB5" w:rsidRPr="00C241DE" w:rsidRDefault="002E7CB5" w:rsidP="00EC03F9">
      <w:pPr>
        <w:pStyle w:val="ListParagraph"/>
        <w:spacing w:line="276" w:lineRule="auto"/>
        <w:ind w:left="0" w:firstLine="0"/>
        <w:rPr>
          <w:rFonts w:ascii="Titillium" w:hAnsi="Titillium"/>
          <w:sz w:val="20"/>
          <w:szCs w:val="20"/>
        </w:rPr>
      </w:pPr>
      <w:r w:rsidRPr="00C241DE">
        <w:rPr>
          <w:rFonts w:ascii="Titillium" w:hAnsi="Titillium"/>
          <w:sz w:val="20"/>
          <w:szCs w:val="20"/>
        </w:rPr>
        <w:t xml:space="preserve">Si dà atto dell’impegno messo in campo dall'Ente nell'assolvere agli obblighi normativi di cui trattasi, pur nei limiti delle risorse umane, tecnologiche e finanziarie a disposizione, e dei buoni risultati ad oggi raggiunti. Il Nucleo di </w:t>
      </w:r>
      <w:r>
        <w:rPr>
          <w:rFonts w:ascii="Titillium" w:hAnsi="Titillium"/>
          <w:sz w:val="20"/>
          <w:szCs w:val="20"/>
        </w:rPr>
        <w:t>V</w:t>
      </w:r>
      <w:r w:rsidRPr="00C241DE">
        <w:rPr>
          <w:rFonts w:ascii="Titillium" w:hAnsi="Titillium"/>
          <w:sz w:val="20"/>
          <w:szCs w:val="20"/>
        </w:rPr>
        <w:t>alutazione invita l’Amministrazione ad adempiere tempestivamente e ad aggiornare/completare le sezioni mancanti. Si rinvia per il dettaglio alla griglia di rilevazione.</w:t>
      </w:r>
    </w:p>
    <w:p w:rsidR="002E7CB5" w:rsidRPr="0041405A" w:rsidRDefault="002E7CB5">
      <w:pPr>
        <w:spacing w:line="360" w:lineRule="auto"/>
        <w:rPr>
          <w:rFonts w:ascii="Titillium" w:hAnsi="Titillium"/>
          <w:b/>
          <w:sz w:val="20"/>
          <w:szCs w:val="20"/>
          <w:u w:val="single"/>
        </w:rPr>
      </w:pPr>
    </w:p>
    <w:p w:rsidR="002E7CB5" w:rsidRPr="00801748" w:rsidRDefault="002E7CB5">
      <w:pPr>
        <w:spacing w:line="360" w:lineRule="auto"/>
        <w:rPr>
          <w:rFonts w:ascii="Titillium" w:hAnsi="Titillium"/>
          <w:b/>
          <w:i/>
          <w:sz w:val="20"/>
          <w:szCs w:val="20"/>
        </w:rPr>
      </w:pPr>
      <w:r w:rsidRPr="00801748">
        <w:rPr>
          <w:rFonts w:ascii="Titillium" w:hAnsi="Titillium"/>
          <w:b/>
          <w:i/>
          <w:sz w:val="20"/>
          <w:szCs w:val="20"/>
        </w:rPr>
        <w:t>Eventuale documentazione da allegare</w:t>
      </w:r>
    </w:p>
    <w:p w:rsidR="002E7CB5" w:rsidRPr="00801748" w:rsidRDefault="002E7CB5">
      <w:pPr>
        <w:spacing w:line="360" w:lineRule="auto"/>
        <w:rPr>
          <w:rFonts w:ascii="Titillium" w:hAnsi="Titillium"/>
          <w:bCs/>
          <w:iCs/>
          <w:sz w:val="20"/>
          <w:szCs w:val="20"/>
        </w:rPr>
      </w:pPr>
      <w:r w:rsidRPr="00801748">
        <w:rPr>
          <w:rFonts w:ascii="Titillium" w:hAnsi="Titillium"/>
          <w:bCs/>
          <w:iCs/>
          <w:sz w:val="20"/>
          <w:szCs w:val="20"/>
        </w:rPr>
        <w:t>= = =</w:t>
      </w:r>
    </w:p>
    <w:sectPr w:rsidR="002E7CB5" w:rsidRPr="00801748" w:rsidSect="00F3304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708" w:left="1134" w:header="708" w:footer="0" w:gutter="0"/>
      <w:cols w:space="720"/>
      <w:formProt w:val="0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7CB5" w:rsidRDefault="002E7CB5">
      <w:pPr>
        <w:spacing w:after="0" w:line="240" w:lineRule="auto"/>
      </w:pPr>
      <w:r>
        <w:separator/>
      </w:r>
    </w:p>
  </w:endnote>
  <w:endnote w:type="continuationSeparator" w:id="0">
    <w:p w:rsidR="002E7CB5" w:rsidRDefault="002E7C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tillium">
    <w:altName w:val="Liberation Mono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7CB5" w:rsidRDefault="002E7CB5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7CB5" w:rsidRDefault="002E7CB5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7CB5" w:rsidRDefault="002E7CB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7CB5" w:rsidRDefault="002E7CB5">
      <w:pPr>
        <w:spacing w:after="0" w:line="240" w:lineRule="auto"/>
      </w:pPr>
      <w:r>
        <w:separator/>
      </w:r>
    </w:p>
  </w:footnote>
  <w:footnote w:type="continuationSeparator" w:id="0">
    <w:p w:rsidR="002E7CB5" w:rsidRDefault="002E7C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7CB5" w:rsidRDefault="002E7CB5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7CB5" w:rsidRDefault="002E7CB5" w:rsidP="006E496C">
    <w:pPr>
      <w:pStyle w:val="Header"/>
      <w:jc w:val="right"/>
      <w:rPr>
        <w:rFonts w:ascii="Garamond" w:hAnsi="Garamond"/>
        <w:b/>
      </w:rPr>
    </w:pPr>
    <w:r>
      <w:rPr>
        <w:noProof/>
        <w:lang w:eastAsia="it-IT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5" o:spid="_x0000_s2049" type="#_x0000_t75" style="position:absolute;left:0;text-align:left;margin-left:-21.4pt;margin-top:35.7pt;width:226.75pt;height:26.9pt;z-index:251660288;visibility:visible;mso-position-horizontal-relative:margin;mso-position-vertical-relative:top-margin-area">
          <v:imagedata r:id="rId1" o:title=""/>
          <w10:wrap type="square" anchorx="margin" anchory="margin"/>
        </v:shape>
      </w:pict>
    </w:r>
  </w:p>
  <w:p w:rsidR="002E7CB5" w:rsidRDefault="002E7CB5" w:rsidP="006E496C">
    <w:pPr>
      <w:pStyle w:val="Header"/>
      <w:jc w:val="right"/>
      <w:rPr>
        <w:rFonts w:ascii="Garamond" w:hAnsi="Garamond"/>
        <w:b/>
      </w:rPr>
    </w:pPr>
  </w:p>
  <w:p w:rsidR="002E7CB5" w:rsidRDefault="002E7CB5" w:rsidP="0085206C">
    <w:pPr>
      <w:pStyle w:val="Header"/>
      <w:tabs>
        <w:tab w:val="left" w:pos="3878"/>
      </w:tabs>
      <w:rPr>
        <w:rFonts w:ascii="Garamond" w:hAnsi="Garamond"/>
        <w:b/>
      </w:rPr>
    </w:pPr>
    <w:r>
      <w:rPr>
        <w:rFonts w:ascii="Garamond" w:hAnsi="Garamond"/>
        <w:b/>
      </w:rPr>
      <w:tab/>
    </w:r>
    <w:r>
      <w:rPr>
        <w:rFonts w:ascii="Garamond" w:hAnsi="Garamond"/>
        <w:b/>
      </w:rPr>
      <w:tab/>
    </w:r>
  </w:p>
  <w:p w:rsidR="002E7CB5" w:rsidRPr="000F2C0E" w:rsidRDefault="002E7CB5" w:rsidP="006E496C">
    <w:pPr>
      <w:pStyle w:val="Header"/>
      <w:jc w:val="right"/>
      <w:rPr>
        <w:rFonts w:ascii="Titillium" w:hAnsi="Titillium" w:cs="Times New Roman"/>
        <w:b/>
        <w:sz w:val="20"/>
        <w:szCs w:val="20"/>
      </w:rPr>
    </w:pPr>
    <w:r w:rsidRPr="000F2C0E">
      <w:rPr>
        <w:rFonts w:ascii="Titillium" w:hAnsi="Titillium"/>
        <w:b/>
        <w:sz w:val="20"/>
        <w:szCs w:val="20"/>
      </w:rPr>
      <w:t xml:space="preserve">Allegato 3 alla </w:t>
    </w:r>
    <w:r w:rsidRPr="000F2C0E">
      <w:rPr>
        <w:rFonts w:ascii="Titillium" w:hAnsi="Titillium" w:cs="Times New Roman"/>
        <w:b/>
        <w:sz w:val="20"/>
        <w:szCs w:val="20"/>
      </w:rPr>
      <w:t xml:space="preserve">delibera ANAC n. </w:t>
    </w:r>
    <w:r>
      <w:rPr>
        <w:rFonts w:ascii="Titillium" w:hAnsi="Titillium" w:cs="Times New Roman"/>
        <w:b/>
        <w:sz w:val="20"/>
        <w:szCs w:val="20"/>
      </w:rPr>
      <w:t>201</w:t>
    </w:r>
    <w:r w:rsidRPr="000F2C0E">
      <w:rPr>
        <w:rFonts w:ascii="Titillium" w:hAnsi="Titillium" w:cs="Times New Roman"/>
        <w:b/>
        <w:sz w:val="20"/>
        <w:szCs w:val="20"/>
      </w:rPr>
      <w:t>/202</w:t>
    </w:r>
    <w:r>
      <w:rPr>
        <w:rFonts w:ascii="Titillium" w:hAnsi="Titillium" w:cs="Times New Roman"/>
        <w:b/>
        <w:sz w:val="20"/>
        <w:szCs w:val="20"/>
      </w:rPr>
      <w:t>2</w:t>
    </w:r>
  </w:p>
  <w:p w:rsidR="002E7CB5" w:rsidRDefault="002E7CB5" w:rsidP="006E496C">
    <w:pPr>
      <w:pStyle w:val="Header"/>
      <w:jc w:val="right"/>
      <w:rPr>
        <w:rFonts w:ascii="Garamond" w:hAnsi="Garamond" w:cs="Times New Roman"/>
        <w:b/>
      </w:rPr>
    </w:pPr>
  </w:p>
  <w:p w:rsidR="002E7CB5" w:rsidRPr="006E496C" w:rsidRDefault="002E7CB5" w:rsidP="006E496C">
    <w:pPr>
      <w:pStyle w:val="Header"/>
      <w:jc w:val="right"/>
      <w:rPr>
        <w:rFonts w:ascii="Garamond" w:hAnsi="Garamond" w:cs="Times New Roman"/>
        <w:b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7CB5" w:rsidRDefault="002E7CB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B02D7"/>
    <w:multiLevelType w:val="multilevel"/>
    <w:tmpl w:val="5624384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/>
      </w:pPr>
      <w:rPr>
        <w:rFonts w:cs="Times New Roman"/>
      </w:rPr>
    </w:lvl>
  </w:abstractNum>
  <w:abstractNum w:abstractNumId="1">
    <w:nsid w:val="3E981BA1"/>
    <w:multiLevelType w:val="multilevel"/>
    <w:tmpl w:val="42B6B57E"/>
    <w:lvl w:ilvl="0">
      <w:start w:val="1"/>
      <w:numFmt w:val="none"/>
      <w:pStyle w:val="Titl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>
    <w:nsid w:val="54743015"/>
    <w:multiLevelType w:val="multilevel"/>
    <w:tmpl w:val="9568540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B274FF9"/>
    <w:multiLevelType w:val="hybridMultilevel"/>
    <w:tmpl w:val="4CD022FC"/>
    <w:lvl w:ilvl="0" w:tplc="77CA1D2A">
      <w:start w:val="3"/>
      <w:numFmt w:val="bullet"/>
      <w:lvlText w:val="-"/>
      <w:lvlJc w:val="left"/>
      <w:pPr>
        <w:ind w:left="720" w:hanging="360"/>
      </w:pPr>
      <w:rPr>
        <w:rFonts w:ascii="Garamond" w:eastAsia="Times New Roman" w:hAnsi="Garamon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27B23"/>
    <w:rsid w:val="00032F0F"/>
    <w:rsid w:val="00040F20"/>
    <w:rsid w:val="000F2C0E"/>
    <w:rsid w:val="0016468A"/>
    <w:rsid w:val="0024134D"/>
    <w:rsid w:val="00257242"/>
    <w:rsid w:val="002C572E"/>
    <w:rsid w:val="002E7CB5"/>
    <w:rsid w:val="00343F6A"/>
    <w:rsid w:val="003E1CF5"/>
    <w:rsid w:val="003F510D"/>
    <w:rsid w:val="0041405A"/>
    <w:rsid w:val="00416AD0"/>
    <w:rsid w:val="0048249A"/>
    <w:rsid w:val="004833D5"/>
    <w:rsid w:val="004F18CD"/>
    <w:rsid w:val="00506EFE"/>
    <w:rsid w:val="0060106A"/>
    <w:rsid w:val="006E496C"/>
    <w:rsid w:val="007052EA"/>
    <w:rsid w:val="00713BFD"/>
    <w:rsid w:val="00753AE3"/>
    <w:rsid w:val="0076262F"/>
    <w:rsid w:val="007A107C"/>
    <w:rsid w:val="00801748"/>
    <w:rsid w:val="00837860"/>
    <w:rsid w:val="0085206C"/>
    <w:rsid w:val="00861FE1"/>
    <w:rsid w:val="008A0378"/>
    <w:rsid w:val="00922F3B"/>
    <w:rsid w:val="00955140"/>
    <w:rsid w:val="009A5646"/>
    <w:rsid w:val="009C05D1"/>
    <w:rsid w:val="009C6FAC"/>
    <w:rsid w:val="00A52DF7"/>
    <w:rsid w:val="00AF790D"/>
    <w:rsid w:val="00BF0C68"/>
    <w:rsid w:val="00C241DE"/>
    <w:rsid w:val="00C27B23"/>
    <w:rsid w:val="00C32BE7"/>
    <w:rsid w:val="00CD0EF8"/>
    <w:rsid w:val="00D27496"/>
    <w:rsid w:val="00D72831"/>
    <w:rsid w:val="00EC03F9"/>
    <w:rsid w:val="00F13034"/>
    <w:rsid w:val="00F3304A"/>
    <w:rsid w:val="00FC7906"/>
    <w:rsid w:val="00FF2A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dat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304A"/>
    <w:pPr>
      <w:keepNext/>
      <w:widowControl w:val="0"/>
      <w:suppressAutoHyphens/>
      <w:spacing w:after="120" w:line="100" w:lineRule="atLeast"/>
      <w:jc w:val="both"/>
    </w:pPr>
    <w:rPr>
      <w:rFonts w:ascii="Times New Roman" w:hAnsi="Times New Roman" w:cs="Cambria"/>
      <w:sz w:val="24"/>
      <w:szCs w:val="24"/>
      <w:lang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basedOn w:val="DefaultParagraphFont"/>
    <w:uiPriority w:val="99"/>
    <w:rsid w:val="00F3304A"/>
    <w:rPr>
      <w:rFonts w:cs="Times New Roman"/>
      <w:position w:val="22"/>
      <w:sz w:val="14"/>
    </w:rPr>
  </w:style>
  <w:style w:type="character" w:customStyle="1" w:styleId="TestonotaapidipaginaCarattere">
    <w:name w:val="Testo nota a piè di pagina Carattere"/>
    <w:basedOn w:val="DefaultParagraphFont"/>
    <w:uiPriority w:val="99"/>
    <w:rsid w:val="00F3304A"/>
    <w:rPr>
      <w:rFonts w:ascii="Times New Roman" w:hAnsi="Times New Roman" w:cs="Cambria"/>
      <w:sz w:val="20"/>
      <w:szCs w:val="20"/>
      <w:lang w:eastAsia="ar-SA" w:bidi="ar-SA"/>
    </w:rPr>
  </w:style>
  <w:style w:type="character" w:customStyle="1" w:styleId="TestonotaapidipaginaCarattere1">
    <w:name w:val="Testo nota a piè di pagina Carattere1"/>
    <w:basedOn w:val="DefaultParagraphFont"/>
    <w:uiPriority w:val="99"/>
    <w:rsid w:val="00F3304A"/>
    <w:rPr>
      <w:rFonts w:ascii="Times New Roman" w:hAnsi="Times New Roman" w:cs="Cambria"/>
      <w:sz w:val="24"/>
      <w:szCs w:val="24"/>
      <w:lang w:eastAsia="ar-SA" w:bidi="ar-SA"/>
    </w:rPr>
  </w:style>
  <w:style w:type="character" w:customStyle="1" w:styleId="TitoloCarattere">
    <w:name w:val="Titolo Carattere"/>
    <w:basedOn w:val="DefaultParagraphFont"/>
    <w:uiPriority w:val="99"/>
    <w:rsid w:val="00F3304A"/>
    <w:rPr>
      <w:rFonts w:ascii="Times New Roman" w:hAnsi="Times New Roman" w:cs="Times New Roman"/>
      <w:b/>
      <w:bCs/>
      <w:i/>
      <w:sz w:val="32"/>
      <w:szCs w:val="32"/>
      <w:lang w:eastAsia="ar-SA" w:bidi="ar-SA"/>
    </w:rPr>
  </w:style>
  <w:style w:type="character" w:customStyle="1" w:styleId="IntestazioneCarattere">
    <w:name w:val="Intestazione Carattere"/>
    <w:basedOn w:val="DefaultParagraphFont"/>
    <w:uiPriority w:val="99"/>
    <w:rsid w:val="00F3304A"/>
    <w:rPr>
      <w:rFonts w:ascii="Times New Roman" w:hAnsi="Times New Roman" w:cs="Cambria"/>
      <w:sz w:val="24"/>
      <w:szCs w:val="24"/>
      <w:lang w:eastAsia="ar-SA" w:bidi="ar-SA"/>
    </w:rPr>
  </w:style>
  <w:style w:type="character" w:customStyle="1" w:styleId="PidipaginaCarattere">
    <w:name w:val="Piè di pagina Carattere"/>
    <w:basedOn w:val="DefaultParagraphFont"/>
    <w:uiPriority w:val="99"/>
    <w:rsid w:val="00F3304A"/>
    <w:rPr>
      <w:rFonts w:ascii="Times New Roman" w:hAnsi="Times New Roman" w:cs="Cambria"/>
      <w:sz w:val="24"/>
      <w:szCs w:val="24"/>
      <w:lang w:eastAsia="ar-SA" w:bidi="ar-SA"/>
    </w:rPr>
  </w:style>
  <w:style w:type="character" w:styleId="CommentReference">
    <w:name w:val="annotation reference"/>
    <w:basedOn w:val="DefaultParagraphFont"/>
    <w:uiPriority w:val="99"/>
    <w:rsid w:val="00F3304A"/>
    <w:rPr>
      <w:rFonts w:cs="Times New Roman"/>
      <w:sz w:val="16"/>
      <w:szCs w:val="16"/>
    </w:rPr>
  </w:style>
  <w:style w:type="character" w:customStyle="1" w:styleId="TestocommentoCarattere">
    <w:name w:val="Testo commento Carattere"/>
    <w:basedOn w:val="DefaultParagraphFont"/>
    <w:uiPriority w:val="99"/>
    <w:rsid w:val="00F3304A"/>
    <w:rPr>
      <w:rFonts w:ascii="Times New Roman" w:hAnsi="Times New Roman" w:cs="Cambria"/>
      <w:sz w:val="20"/>
      <w:szCs w:val="20"/>
      <w:lang w:eastAsia="ar-SA" w:bidi="ar-SA"/>
    </w:rPr>
  </w:style>
  <w:style w:type="character" w:customStyle="1" w:styleId="SoggettocommentoCarattere">
    <w:name w:val="Soggetto commento Carattere"/>
    <w:basedOn w:val="TestocommentoCarattere"/>
    <w:uiPriority w:val="99"/>
    <w:rsid w:val="00F3304A"/>
    <w:rPr>
      <w:b/>
      <w:bCs/>
    </w:rPr>
  </w:style>
  <w:style w:type="character" w:customStyle="1" w:styleId="TestofumettoCarattere">
    <w:name w:val="Testo fumetto Carattere"/>
    <w:basedOn w:val="DefaultParagraphFont"/>
    <w:uiPriority w:val="99"/>
    <w:rsid w:val="00F3304A"/>
    <w:rPr>
      <w:rFonts w:ascii="Tahoma" w:hAnsi="Tahoma" w:cs="Tahoma"/>
      <w:sz w:val="16"/>
      <w:szCs w:val="16"/>
      <w:lang w:eastAsia="ar-SA" w:bidi="ar-SA"/>
    </w:rPr>
  </w:style>
  <w:style w:type="character" w:customStyle="1" w:styleId="WWCharLFO13LVL1">
    <w:name w:val="WW_CharLFO13LVL1"/>
    <w:uiPriority w:val="99"/>
    <w:rsid w:val="00F3304A"/>
    <w:rPr>
      <w:rFonts w:ascii="Times New Roman" w:hAnsi="Times New Roman"/>
    </w:rPr>
  </w:style>
  <w:style w:type="character" w:customStyle="1" w:styleId="WWCharLFO13LVL2">
    <w:name w:val="WW_CharLFO13LVL2"/>
    <w:uiPriority w:val="99"/>
    <w:rsid w:val="00F3304A"/>
    <w:rPr>
      <w:rFonts w:ascii="Courier New" w:hAnsi="Courier New"/>
    </w:rPr>
  </w:style>
  <w:style w:type="character" w:customStyle="1" w:styleId="WWCharLFO13LVL3">
    <w:name w:val="WW_CharLFO13LVL3"/>
    <w:uiPriority w:val="99"/>
    <w:rsid w:val="00F3304A"/>
    <w:rPr>
      <w:rFonts w:ascii="Wingdings" w:hAnsi="Wingdings"/>
    </w:rPr>
  </w:style>
  <w:style w:type="character" w:customStyle="1" w:styleId="WWCharLFO13LVL4">
    <w:name w:val="WW_CharLFO13LVL4"/>
    <w:uiPriority w:val="99"/>
    <w:rsid w:val="00F3304A"/>
    <w:rPr>
      <w:rFonts w:ascii="Symbol" w:hAnsi="Symbol"/>
    </w:rPr>
  </w:style>
  <w:style w:type="character" w:customStyle="1" w:styleId="WWCharLFO13LVL5">
    <w:name w:val="WW_CharLFO13LVL5"/>
    <w:uiPriority w:val="99"/>
    <w:rsid w:val="00F3304A"/>
    <w:rPr>
      <w:rFonts w:ascii="Courier New" w:hAnsi="Courier New"/>
    </w:rPr>
  </w:style>
  <w:style w:type="character" w:customStyle="1" w:styleId="WWCharLFO13LVL6">
    <w:name w:val="WW_CharLFO13LVL6"/>
    <w:uiPriority w:val="99"/>
    <w:rsid w:val="00F3304A"/>
    <w:rPr>
      <w:rFonts w:ascii="Wingdings" w:hAnsi="Wingdings"/>
    </w:rPr>
  </w:style>
  <w:style w:type="character" w:customStyle="1" w:styleId="WWCharLFO13LVL7">
    <w:name w:val="WW_CharLFO13LVL7"/>
    <w:uiPriority w:val="99"/>
    <w:rsid w:val="00F3304A"/>
    <w:rPr>
      <w:rFonts w:ascii="Symbol" w:hAnsi="Symbol"/>
    </w:rPr>
  </w:style>
  <w:style w:type="character" w:customStyle="1" w:styleId="WWCharLFO13LVL8">
    <w:name w:val="WW_CharLFO13LVL8"/>
    <w:uiPriority w:val="99"/>
    <w:rsid w:val="00F3304A"/>
    <w:rPr>
      <w:rFonts w:ascii="Courier New" w:hAnsi="Courier New"/>
    </w:rPr>
  </w:style>
  <w:style w:type="character" w:customStyle="1" w:styleId="WWCharLFO13LVL9">
    <w:name w:val="WW_CharLFO13LVL9"/>
    <w:uiPriority w:val="99"/>
    <w:rsid w:val="00F3304A"/>
    <w:rPr>
      <w:rFonts w:ascii="Wingdings" w:hAnsi="Wingdings"/>
    </w:rPr>
  </w:style>
  <w:style w:type="character" w:customStyle="1" w:styleId="WWCharLFO15LVL1">
    <w:name w:val="WW_CharLFO15LVL1"/>
    <w:uiPriority w:val="99"/>
    <w:rsid w:val="00F3304A"/>
    <w:rPr>
      <w:rFonts w:ascii="Times New Roman" w:eastAsia="Times New Roman" w:hAnsi="Times New Roman"/>
      <w:sz w:val="20"/>
    </w:rPr>
  </w:style>
  <w:style w:type="character" w:customStyle="1" w:styleId="WWCharLFO15LVL2">
    <w:name w:val="WW_CharLFO15LVL2"/>
    <w:uiPriority w:val="99"/>
    <w:rsid w:val="00F3304A"/>
    <w:rPr>
      <w:rFonts w:ascii="Courier New" w:hAnsi="Courier New"/>
    </w:rPr>
  </w:style>
  <w:style w:type="character" w:customStyle="1" w:styleId="WWCharLFO15LVL3">
    <w:name w:val="WW_CharLFO15LVL3"/>
    <w:uiPriority w:val="99"/>
    <w:rsid w:val="00F3304A"/>
    <w:rPr>
      <w:rFonts w:ascii="Wingdings" w:hAnsi="Wingdings"/>
    </w:rPr>
  </w:style>
  <w:style w:type="character" w:customStyle="1" w:styleId="WWCharLFO15LVL4">
    <w:name w:val="WW_CharLFO15LVL4"/>
    <w:uiPriority w:val="99"/>
    <w:rsid w:val="00F3304A"/>
    <w:rPr>
      <w:rFonts w:ascii="Symbol" w:hAnsi="Symbol"/>
    </w:rPr>
  </w:style>
  <w:style w:type="character" w:customStyle="1" w:styleId="WWCharLFO15LVL5">
    <w:name w:val="WW_CharLFO15LVL5"/>
    <w:uiPriority w:val="99"/>
    <w:rsid w:val="00F3304A"/>
    <w:rPr>
      <w:rFonts w:ascii="Courier New" w:hAnsi="Courier New"/>
    </w:rPr>
  </w:style>
  <w:style w:type="character" w:customStyle="1" w:styleId="WWCharLFO15LVL6">
    <w:name w:val="WW_CharLFO15LVL6"/>
    <w:uiPriority w:val="99"/>
    <w:rsid w:val="00F3304A"/>
    <w:rPr>
      <w:rFonts w:ascii="Wingdings" w:hAnsi="Wingdings"/>
    </w:rPr>
  </w:style>
  <w:style w:type="character" w:customStyle="1" w:styleId="WWCharLFO15LVL7">
    <w:name w:val="WW_CharLFO15LVL7"/>
    <w:uiPriority w:val="99"/>
    <w:rsid w:val="00F3304A"/>
    <w:rPr>
      <w:rFonts w:ascii="Symbol" w:hAnsi="Symbol"/>
    </w:rPr>
  </w:style>
  <w:style w:type="character" w:customStyle="1" w:styleId="WWCharLFO15LVL8">
    <w:name w:val="WW_CharLFO15LVL8"/>
    <w:uiPriority w:val="99"/>
    <w:rsid w:val="00F3304A"/>
    <w:rPr>
      <w:rFonts w:ascii="Courier New" w:hAnsi="Courier New"/>
    </w:rPr>
  </w:style>
  <w:style w:type="character" w:customStyle="1" w:styleId="WWCharLFO15LVL9">
    <w:name w:val="WW_CharLFO15LVL9"/>
    <w:uiPriority w:val="99"/>
    <w:rsid w:val="00F3304A"/>
    <w:rPr>
      <w:rFonts w:ascii="Wingdings" w:hAnsi="Wingdings"/>
    </w:rPr>
  </w:style>
  <w:style w:type="character" w:customStyle="1" w:styleId="Caratteredellanota">
    <w:name w:val="Carattere della nota"/>
    <w:uiPriority w:val="99"/>
    <w:rsid w:val="00F3304A"/>
  </w:style>
  <w:style w:type="paragraph" w:styleId="FootnoteText">
    <w:name w:val="footnote text"/>
    <w:basedOn w:val="Normal"/>
    <w:link w:val="FootnoteTextChar"/>
    <w:uiPriority w:val="99"/>
    <w:rsid w:val="00F3304A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F0516"/>
    <w:rPr>
      <w:rFonts w:ascii="Times New Roman" w:hAnsi="Times New Roman" w:cs="Cambria"/>
      <w:sz w:val="20"/>
      <w:szCs w:val="20"/>
      <w:lang w:eastAsia="ar-SA"/>
    </w:rPr>
  </w:style>
  <w:style w:type="paragraph" w:styleId="ListParagraph">
    <w:name w:val="List Paragraph"/>
    <w:basedOn w:val="Normal"/>
    <w:uiPriority w:val="99"/>
    <w:qFormat/>
    <w:rsid w:val="00F3304A"/>
    <w:pPr>
      <w:ind w:left="357" w:hanging="357"/>
    </w:pPr>
  </w:style>
  <w:style w:type="paragraph" w:styleId="Title">
    <w:name w:val="Title"/>
    <w:basedOn w:val="Normal"/>
    <w:next w:val="Normal"/>
    <w:link w:val="TitleChar"/>
    <w:autoRedefine/>
    <w:uiPriority w:val="99"/>
    <w:qFormat/>
    <w:rsid w:val="00F3304A"/>
    <w:pPr>
      <w:numPr>
        <w:numId w:val="1"/>
      </w:numPr>
      <w:spacing w:before="240" w:after="240"/>
      <w:jc w:val="center"/>
      <w:outlineLvl w:val="0"/>
    </w:pPr>
    <w:rPr>
      <w:rFonts w:cs="Times New Roman"/>
      <w:b/>
      <w:bCs/>
      <w:i/>
      <w:sz w:val="36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EF0516"/>
    <w:rPr>
      <w:rFonts w:asciiTheme="majorHAnsi" w:eastAsiaTheme="majorEastAsia" w:hAnsiTheme="majorHAnsi" w:cstheme="majorBidi"/>
      <w:b/>
      <w:bCs/>
      <w:kern w:val="28"/>
      <w:sz w:val="32"/>
      <w:szCs w:val="32"/>
      <w:lang w:eastAsia="ar-SA"/>
    </w:rPr>
  </w:style>
  <w:style w:type="paragraph" w:styleId="BodyText">
    <w:name w:val="Body Text"/>
    <w:basedOn w:val="Normal"/>
    <w:link w:val="BodyTextChar"/>
    <w:uiPriority w:val="99"/>
    <w:rsid w:val="00F3304A"/>
  </w:style>
  <w:style w:type="character" w:customStyle="1" w:styleId="BodyTextChar">
    <w:name w:val="Body Text Char"/>
    <w:basedOn w:val="DefaultParagraphFont"/>
    <w:link w:val="BodyText"/>
    <w:uiPriority w:val="99"/>
    <w:semiHidden/>
    <w:rsid w:val="00EF0516"/>
    <w:rPr>
      <w:rFonts w:ascii="Times New Roman" w:hAnsi="Times New Roman" w:cs="Cambria"/>
      <w:sz w:val="24"/>
      <w:szCs w:val="24"/>
      <w:lang w:eastAsia="ar-SA"/>
    </w:rPr>
  </w:style>
  <w:style w:type="paragraph" w:styleId="Header">
    <w:name w:val="header"/>
    <w:basedOn w:val="Normal"/>
    <w:link w:val="HeaderChar"/>
    <w:uiPriority w:val="99"/>
    <w:rsid w:val="00F3304A"/>
    <w:pPr>
      <w:tabs>
        <w:tab w:val="center" w:pos="4819"/>
        <w:tab w:val="right" w:pos="9638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F0516"/>
    <w:rPr>
      <w:rFonts w:ascii="Times New Roman" w:hAnsi="Times New Roman" w:cs="Cambria"/>
      <w:sz w:val="24"/>
      <w:szCs w:val="24"/>
      <w:lang w:eastAsia="ar-SA"/>
    </w:rPr>
  </w:style>
  <w:style w:type="paragraph" w:styleId="Footer">
    <w:name w:val="footer"/>
    <w:basedOn w:val="Normal"/>
    <w:link w:val="FooterChar"/>
    <w:uiPriority w:val="99"/>
    <w:rsid w:val="00F3304A"/>
    <w:pPr>
      <w:tabs>
        <w:tab w:val="center" w:pos="4819"/>
        <w:tab w:val="right" w:pos="9638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F0516"/>
    <w:rPr>
      <w:rFonts w:ascii="Times New Roman" w:hAnsi="Times New Roman" w:cs="Cambria"/>
      <w:sz w:val="24"/>
      <w:szCs w:val="24"/>
      <w:lang w:eastAsia="ar-SA"/>
    </w:rPr>
  </w:style>
  <w:style w:type="paragraph" w:customStyle="1" w:styleId="Default">
    <w:name w:val="Default"/>
    <w:uiPriority w:val="99"/>
    <w:rsid w:val="00F3304A"/>
    <w:pPr>
      <w:keepNext/>
      <w:suppressAutoHyphens/>
      <w:autoSpaceDE w:val="0"/>
      <w:spacing w:line="100" w:lineRule="atLeast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CommentText">
    <w:name w:val="annotation text"/>
    <w:basedOn w:val="Normal"/>
    <w:link w:val="CommentTextChar"/>
    <w:uiPriority w:val="99"/>
    <w:rsid w:val="00F3304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F0516"/>
    <w:rPr>
      <w:rFonts w:ascii="Times New Roman" w:hAnsi="Times New Roman" w:cs="Cambria"/>
      <w:sz w:val="20"/>
      <w:szCs w:val="20"/>
      <w:lang w:eastAsia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F3304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F0516"/>
    <w:rPr>
      <w:b/>
      <w:bCs/>
    </w:rPr>
  </w:style>
  <w:style w:type="paragraph" w:styleId="BalloonText">
    <w:name w:val="Balloon Text"/>
    <w:basedOn w:val="Normal"/>
    <w:link w:val="BalloonTextChar"/>
    <w:uiPriority w:val="99"/>
    <w:rsid w:val="00F3304A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0516"/>
    <w:rPr>
      <w:rFonts w:ascii="Times New Roman" w:hAnsi="Times New Roman" w:cs="Cambria"/>
      <w:sz w:val="0"/>
      <w:szCs w:val="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1</Pages>
  <Words>216</Words>
  <Characters>1237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i.siciliani</dc:creator>
  <cp:keywords/>
  <dc:description/>
  <cp:lastModifiedBy>raffaele ranise</cp:lastModifiedBy>
  <cp:revision>8</cp:revision>
  <cp:lastPrinted>2018-02-28T15:30:00Z</cp:lastPrinted>
  <dcterms:created xsi:type="dcterms:W3CDTF">2022-05-10T10:28:00Z</dcterms:created>
  <dcterms:modified xsi:type="dcterms:W3CDTF">2022-06-27T08:17:00Z</dcterms:modified>
</cp:coreProperties>
</file>