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394" w:rsidRDefault="00452394" w:rsidP="00156F66">
      <w:pPr>
        <w:jc w:val="center"/>
        <w:rPr>
          <w:b/>
          <w:sz w:val="36"/>
          <w:szCs w:val="36"/>
          <w:u w:val="single"/>
        </w:rPr>
      </w:pPr>
      <w:r w:rsidRPr="004E4BC5">
        <w:rPr>
          <w:b/>
          <w:sz w:val="36"/>
          <w:szCs w:val="36"/>
          <w:u w:val="single"/>
        </w:rPr>
        <w:t xml:space="preserve">COMUNE di </w:t>
      </w:r>
      <w:r>
        <w:rPr>
          <w:b/>
          <w:sz w:val="36"/>
          <w:szCs w:val="36"/>
          <w:u w:val="single"/>
        </w:rPr>
        <w:t>LAIGUEGLIA</w:t>
      </w:r>
    </w:p>
    <w:p w:rsidR="00452394" w:rsidRPr="00D84FD5" w:rsidRDefault="00452394" w:rsidP="00156F66">
      <w:pPr>
        <w:jc w:val="center"/>
        <w:rPr>
          <w:rFonts w:ascii="Garamond" w:hAnsi="Garamond"/>
          <w:sz w:val="28"/>
          <w:szCs w:val="28"/>
        </w:rPr>
      </w:pPr>
      <w:r w:rsidRPr="00D84FD5">
        <w:rPr>
          <w:rFonts w:ascii="Garamond" w:hAnsi="Garamond"/>
          <w:sz w:val="28"/>
          <w:szCs w:val="28"/>
        </w:rPr>
        <w:t>Nucleo di valutazione</w:t>
      </w:r>
    </w:p>
    <w:p w:rsidR="00452394" w:rsidRPr="00C5488A" w:rsidRDefault="00452394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:rsidR="00452394" w:rsidRPr="00C5488A" w:rsidRDefault="00452394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:rsidR="00452394" w:rsidRPr="00987C24" w:rsidRDefault="00452394" w:rsidP="001E200A">
      <w:pPr>
        <w:pStyle w:val="ListParagraph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L’OIV/altro Organismo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con funzioni analoghe presso</w:t>
      </w:r>
      <w:r>
        <w:rPr>
          <w:rFonts w:ascii="Titillium" w:hAnsi="Titillium" w:cs="Times New Roman"/>
          <w:sz w:val="20"/>
          <w:szCs w:val="20"/>
        </w:rPr>
        <w:t xml:space="preserve"> il Comune di Laigueglia (SV) </w:t>
      </w:r>
      <w:r w:rsidRPr="00C5488A">
        <w:rPr>
          <w:rFonts w:ascii="Titillium" w:hAnsi="Titillium" w:cs="Times New Roman"/>
          <w:sz w:val="20"/>
          <w:szCs w:val="20"/>
        </w:rPr>
        <w:t xml:space="preserve">ha effettuato, ai sensi dell’art. 14, co. 4, lett. g), del d.lgs. n. 150/2009 e delle </w:t>
      </w:r>
      <w:r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n. </w:t>
      </w:r>
      <w:r>
        <w:rPr>
          <w:rFonts w:ascii="Titillium" w:hAnsi="Titillium" w:cs="Times New Roman"/>
          <w:b/>
          <w:sz w:val="20"/>
          <w:szCs w:val="20"/>
        </w:rPr>
        <w:t>201</w:t>
      </w:r>
      <w:r w:rsidRPr="00C5488A">
        <w:rPr>
          <w:rFonts w:ascii="Titillium" w:hAnsi="Titillium" w:cs="Times New Roman"/>
          <w:b/>
          <w:sz w:val="20"/>
          <w:szCs w:val="20"/>
        </w:rPr>
        <w:t>/202</w:t>
      </w:r>
      <w:r>
        <w:rPr>
          <w:rFonts w:ascii="Titillium" w:hAnsi="Titillium" w:cs="Times New Roman"/>
          <w:b/>
          <w:sz w:val="20"/>
          <w:szCs w:val="20"/>
        </w:rPr>
        <w:t>2</w:t>
      </w:r>
      <w:r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Pr="00987C24">
        <w:rPr>
          <w:rFonts w:ascii="Titillium" w:hAnsi="Titillium" w:cs="Times New Roman"/>
          <w:color w:val="000000"/>
          <w:sz w:val="20"/>
          <w:szCs w:val="20"/>
        </w:rPr>
        <w:t xml:space="preserve">sull’aggiornamento e sull’apertura del formato di ciascun documento, dato ed informazione elencati nell’Allegato 2.1.A (e Allegato 2.1.B per amministrazioni ed enti con uffici periferici) – Griglia di rilevazione al </w:t>
      </w:r>
      <w:smartTag w:uri="urn:schemas-microsoft-com:office:smarttags" w:element="date">
        <w:smartTagPr>
          <w:attr w:name="Year" w:val="2022"/>
          <w:attr w:name="Day" w:val="31"/>
          <w:attr w:name="Month" w:val="5"/>
          <w:attr w:name="ls" w:val="trans"/>
        </w:smartTagPr>
        <w:r w:rsidRPr="006F7903">
          <w:rPr>
            <w:rFonts w:ascii="Titillium" w:hAnsi="Titillium" w:cs="Times New Roman"/>
            <w:b/>
            <w:color w:val="000000"/>
            <w:sz w:val="20"/>
            <w:szCs w:val="20"/>
          </w:rPr>
          <w:t>31 maggio 2022</w:t>
        </w:r>
      </w:smartTag>
      <w:r w:rsidRPr="006F7903">
        <w:rPr>
          <w:rFonts w:ascii="Titillium" w:hAnsi="Titillium" w:cs="Times New Roman"/>
          <w:b/>
          <w:color w:val="000000"/>
          <w:sz w:val="20"/>
          <w:szCs w:val="20"/>
        </w:rPr>
        <w:t xml:space="preserve"> </w:t>
      </w:r>
      <w:r w:rsidRPr="006F7903">
        <w:rPr>
          <w:rFonts w:ascii="Titillium" w:hAnsi="Titillium" w:cs="Times New Roman"/>
          <w:color w:val="000000"/>
          <w:sz w:val="20"/>
          <w:szCs w:val="20"/>
        </w:rPr>
        <w:t>della</w:t>
      </w:r>
      <w:r w:rsidRPr="00987C24">
        <w:rPr>
          <w:rFonts w:ascii="Titillium" w:hAnsi="Titillium" w:cs="Times New Roman"/>
          <w:color w:val="000000"/>
          <w:sz w:val="20"/>
          <w:szCs w:val="20"/>
        </w:rPr>
        <w:t xml:space="preserve"> delibera n. </w:t>
      </w:r>
      <w:r>
        <w:rPr>
          <w:rFonts w:ascii="Titillium" w:hAnsi="Titillium" w:cs="Times New Roman"/>
          <w:color w:val="000000"/>
          <w:sz w:val="20"/>
          <w:szCs w:val="20"/>
        </w:rPr>
        <w:t>201</w:t>
      </w:r>
      <w:r w:rsidRPr="00987C24">
        <w:rPr>
          <w:rFonts w:ascii="Titillium" w:hAnsi="Titillium" w:cs="Times New Roman"/>
          <w:color w:val="000000"/>
          <w:sz w:val="20"/>
          <w:szCs w:val="20"/>
        </w:rPr>
        <w:t>/202</w:t>
      </w:r>
      <w:r>
        <w:rPr>
          <w:rFonts w:ascii="Titillium" w:hAnsi="Titillium" w:cs="Times New Roman"/>
          <w:color w:val="000000"/>
          <w:sz w:val="20"/>
          <w:szCs w:val="20"/>
        </w:rPr>
        <w:t>2</w:t>
      </w:r>
      <w:r w:rsidRPr="00987C24">
        <w:rPr>
          <w:rFonts w:ascii="Titillium" w:hAnsi="Titillium" w:cs="Times New Roman"/>
          <w:color w:val="000000"/>
          <w:sz w:val="20"/>
          <w:szCs w:val="20"/>
        </w:rPr>
        <w:t>.</w:t>
      </w:r>
    </w:p>
    <w:p w:rsidR="00452394" w:rsidRPr="00C5488A" w:rsidRDefault="00452394" w:rsidP="001E200A">
      <w:pPr>
        <w:pStyle w:val="ListParagraph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L’OIV/altro Organismo con funzioni analoghe ha svolto gli accertamenti:</w:t>
      </w:r>
    </w:p>
    <w:p w:rsidR="00452394" w:rsidRPr="00C5488A" w:rsidRDefault="00452394" w:rsidP="001E200A">
      <w:pPr>
        <w:pStyle w:val="ListParagraph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:rsidR="00452394" w:rsidRDefault="00452394" w:rsidP="001E200A">
      <w:pPr>
        <w:pStyle w:val="ListParagraph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</w:p>
    <w:p w:rsidR="00452394" w:rsidRPr="00C5488A" w:rsidRDefault="00452394" w:rsidP="001E200A">
      <w:pPr>
        <w:pStyle w:val="ListParagraph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base di quanto sopra, l’OIV/altro Organismo con funzioni analoghe, ai sensi dell’art. 14, co. 4, lett. g), del d.lgs. n. 150/2009</w:t>
      </w:r>
    </w:p>
    <w:p w:rsidR="00452394" w:rsidRPr="00C5488A" w:rsidRDefault="00452394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:rsidR="00452394" w:rsidRPr="00C5488A" w:rsidRDefault="00452394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:rsidR="00452394" w:rsidRPr="00C5488A" w:rsidRDefault="00452394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 CHE</w:t>
      </w:r>
    </w:p>
    <w:p w:rsidR="00452394" w:rsidRPr="00C5488A" w:rsidRDefault="00452394" w:rsidP="001E200A">
      <w:pPr>
        <w:pStyle w:val="ListParagraph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caps/>
          <w:sz w:val="20"/>
          <w:szCs w:val="20"/>
        </w:rPr>
        <w:t xml:space="preserve"> l’</w:t>
      </w:r>
      <w:r w:rsidRPr="00C5488A">
        <w:rPr>
          <w:rFonts w:ascii="Titillium" w:hAnsi="Titillium"/>
          <w:sz w:val="20"/>
          <w:szCs w:val="20"/>
        </w:rPr>
        <w:t>amministrazione/ente ha individuato misure organizzative che assicurano il regolare funzionamento dei flussi informativi per la pubblicazione dei dati nella sezione “</w:t>
      </w:r>
      <w:r w:rsidRPr="00C5488A">
        <w:rPr>
          <w:rFonts w:ascii="Titillium" w:hAnsi="Titillium"/>
          <w:i/>
          <w:sz w:val="20"/>
          <w:szCs w:val="20"/>
        </w:rPr>
        <w:t>Amministrazione trasparente</w:t>
      </w:r>
      <w:r w:rsidRPr="00C5488A">
        <w:rPr>
          <w:rFonts w:ascii="Titillium" w:hAnsi="Titillium"/>
          <w:sz w:val="20"/>
          <w:szCs w:val="20"/>
        </w:rPr>
        <w:t>”;</w:t>
      </w:r>
    </w:p>
    <w:p w:rsidR="00452394" w:rsidRPr="00C5488A" w:rsidRDefault="00452394" w:rsidP="001E200A">
      <w:pPr>
        <w:pStyle w:val="ListParagraph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  <w:r w:rsidRPr="00E019A3">
        <w:rPr>
          <w:rFonts w:ascii="Courier New" w:hAnsi="Courier New" w:cs="Courier New"/>
          <w:b/>
          <w:sz w:val="20"/>
          <w:szCs w:val="20"/>
        </w:rPr>
        <w:t>X</w:t>
      </w:r>
      <w:r w:rsidRPr="00C5488A">
        <w:rPr>
          <w:rFonts w:ascii="Titillium" w:hAnsi="Titillium"/>
          <w:caps/>
          <w:sz w:val="20"/>
          <w:szCs w:val="20"/>
        </w:rPr>
        <w:t xml:space="preserve"> l’</w:t>
      </w:r>
      <w:r w:rsidRPr="00C5488A">
        <w:rPr>
          <w:rFonts w:ascii="Titillium" w:hAnsi="Titillium"/>
          <w:sz w:val="20"/>
          <w:szCs w:val="20"/>
        </w:rPr>
        <w:t xml:space="preserve">amministrazione/ente </w:t>
      </w:r>
      <w:r w:rsidRPr="00C5488A">
        <w:rPr>
          <w:rFonts w:ascii="Titillium" w:hAnsi="Titillium"/>
          <w:sz w:val="20"/>
          <w:szCs w:val="20"/>
          <w:u w:val="single"/>
        </w:rPr>
        <w:t>NON</w:t>
      </w:r>
      <w:r w:rsidRPr="00C5488A">
        <w:rPr>
          <w:rFonts w:ascii="Titillium" w:hAnsi="Titillium"/>
          <w:sz w:val="20"/>
          <w:szCs w:val="20"/>
        </w:rPr>
        <w:t xml:space="preserve"> ha individuato misure organizzative che assicurano il regolare funzionamento dei flussi informativi per la pubblicazione dei dati nella sezione “</w:t>
      </w:r>
      <w:r w:rsidRPr="00C5488A">
        <w:rPr>
          <w:rFonts w:ascii="Titillium" w:hAnsi="Titillium"/>
          <w:i/>
          <w:sz w:val="20"/>
          <w:szCs w:val="20"/>
        </w:rPr>
        <w:t>Amministrazione trasparente”;</w:t>
      </w:r>
    </w:p>
    <w:p w:rsidR="00452394" w:rsidRPr="00C5488A" w:rsidRDefault="00452394" w:rsidP="001E200A">
      <w:pPr>
        <w:pStyle w:val="ListParagraph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</w:p>
    <w:p w:rsidR="00452394" w:rsidRPr="00C5488A" w:rsidRDefault="00452394" w:rsidP="001E200A">
      <w:pPr>
        <w:pStyle w:val="ListParagraph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E019A3">
        <w:rPr>
          <w:rFonts w:ascii="Courier New" w:hAnsi="Courier New" w:cs="Courier New"/>
          <w:b/>
          <w:sz w:val="20"/>
          <w:szCs w:val="20"/>
        </w:rPr>
        <w:t>X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>amministrazione/ente ha individuato nella sezione Trasparenza del PTPCT i responsabili della trasmissione e della pubblicazione dei documenti, delle informazioni e dei dati ai sensi dell’art. 10 del d.lgs. 33/2013;</w:t>
      </w:r>
    </w:p>
    <w:p w:rsidR="00452394" w:rsidRPr="00C5488A" w:rsidRDefault="00452394" w:rsidP="001E200A">
      <w:pPr>
        <w:pStyle w:val="ListParagraph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</w:t>
      </w:r>
      <w:r w:rsidRPr="00C5488A">
        <w:rPr>
          <w:rFonts w:ascii="Titillium" w:hAnsi="Titillium"/>
          <w:sz w:val="20"/>
          <w:szCs w:val="20"/>
          <w:u w:val="single"/>
        </w:rPr>
        <w:t>NON</w:t>
      </w:r>
      <w:r w:rsidRPr="00C5488A">
        <w:rPr>
          <w:rFonts w:ascii="Titillium" w:hAnsi="Titillium"/>
          <w:sz w:val="20"/>
          <w:szCs w:val="20"/>
        </w:rPr>
        <w:t xml:space="preserve"> ha individuato nella sezione Trasparenza del PTPCT i responsabili della trasmissione e della pubblicazione dei documenti, delle informazioni e dei dati ai sensi dell’art. 10 del d.lgs. 33/2013;</w:t>
      </w:r>
    </w:p>
    <w:p w:rsidR="00452394" w:rsidRPr="00C5488A" w:rsidRDefault="00452394" w:rsidP="001E200A">
      <w:pPr>
        <w:pStyle w:val="ListParagraph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:rsidR="00452394" w:rsidRPr="00C5488A" w:rsidRDefault="00452394" w:rsidP="001E200A">
      <w:pPr>
        <w:pStyle w:val="ListParagraph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E019A3">
        <w:rPr>
          <w:rFonts w:ascii="Courier New" w:hAnsi="Courier New" w:cs="Courier New"/>
          <w:b/>
          <w:sz w:val="20"/>
          <w:szCs w:val="20"/>
        </w:rPr>
        <w:t>X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NON ha disposto filtri </w:t>
      </w:r>
      <w:r w:rsidRPr="00C5488A">
        <w:rPr>
          <w:rFonts w:ascii="Titillium" w:hAnsi="Titillium" w:cs="Times New Roman"/>
          <w:sz w:val="20"/>
          <w:szCs w:val="20"/>
          <w:lang w:eastAsia="en-US"/>
        </w:rPr>
        <w:t xml:space="preserve">e/o </w:t>
      </w:r>
      <w:r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Pr="00C5488A">
        <w:rPr>
          <w:rFonts w:ascii="Titillium" w:hAnsi="Titillium"/>
          <w:i/>
          <w:sz w:val="20"/>
          <w:szCs w:val="20"/>
        </w:rPr>
        <w:t>web</w:t>
      </w:r>
      <w:r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 vigente;</w:t>
      </w:r>
    </w:p>
    <w:p w:rsidR="00452394" w:rsidRPr="00C5488A" w:rsidRDefault="00452394" w:rsidP="001E200A">
      <w:pPr>
        <w:pStyle w:val="ListParagraph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ha disposto filtri </w:t>
      </w:r>
      <w:r w:rsidRPr="00C5488A">
        <w:rPr>
          <w:rFonts w:ascii="Titillium" w:hAnsi="Titillium" w:cs="Times New Roman"/>
          <w:sz w:val="20"/>
          <w:szCs w:val="20"/>
          <w:lang w:eastAsia="en-US"/>
        </w:rPr>
        <w:t xml:space="preserve">e/o </w:t>
      </w:r>
      <w:r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Pr="00C5488A">
        <w:rPr>
          <w:rFonts w:ascii="Titillium" w:hAnsi="Titillium"/>
          <w:i/>
          <w:sz w:val="20"/>
          <w:szCs w:val="20"/>
        </w:rPr>
        <w:t>web</w:t>
      </w:r>
      <w:r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AT.</w:t>
      </w:r>
    </w:p>
    <w:p w:rsidR="00452394" w:rsidRPr="00C5488A" w:rsidRDefault="00452394" w:rsidP="001E200A">
      <w:pPr>
        <w:pStyle w:val="ListParagraph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:rsidR="00452394" w:rsidRPr="00C5488A" w:rsidRDefault="00452394" w:rsidP="001E200A">
      <w:pPr>
        <w:pStyle w:val="ListParagraph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:rsidR="00452394" w:rsidRPr="00C5488A" w:rsidRDefault="00452394" w:rsidP="001E200A">
      <w:pPr>
        <w:pStyle w:val="ListParagraph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Pr="00C5488A">
        <w:rPr>
          <w:rStyle w:val="FootnoteReference"/>
          <w:rFonts w:ascii="Titillium" w:hAnsi="Titillium"/>
          <w:sz w:val="12"/>
          <w:szCs w:val="12"/>
        </w:rPr>
        <w:footnoteReference w:id="1"/>
      </w:r>
      <w:r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 2.1.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sito dell’amministrazione/ente.</w:t>
      </w:r>
    </w:p>
    <w:p w:rsidR="00452394" w:rsidRPr="00C5488A" w:rsidRDefault="00452394" w:rsidP="001E200A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:rsidR="00452394" w:rsidRPr="00C5488A" w:rsidRDefault="00452394" w:rsidP="001E200A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Data </w:t>
      </w:r>
      <w:smartTag w:uri="urn:schemas-microsoft-com:office:smarttags" w:element="date">
        <w:smartTagPr>
          <w:attr w:name="Year" w:val="2022"/>
          <w:attr w:name="Day" w:val="27"/>
          <w:attr w:name="Month" w:val="06"/>
          <w:attr w:name="ls" w:val="trans"/>
        </w:smartTagPr>
        <w:r w:rsidRPr="00BA3A62">
          <w:rPr>
            <w:rFonts w:ascii="Titillium" w:hAnsi="Titillium" w:cs="Times New Roman"/>
            <w:sz w:val="20"/>
            <w:szCs w:val="20"/>
          </w:rPr>
          <w:t>27/06/2022</w:t>
        </w:r>
      </w:smartTag>
    </w:p>
    <w:p w:rsidR="00452394" w:rsidRPr="00C5488A" w:rsidRDefault="00452394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:rsidR="00452394" w:rsidRPr="00C5488A" w:rsidRDefault="00452394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Firma dei componenti OIV o dell’Organismo con funzioni analoghe</w:t>
      </w:r>
    </w:p>
    <w:p w:rsidR="00452394" w:rsidRDefault="00452394" w:rsidP="000C6D9E">
      <w:pPr>
        <w:spacing w:before="120" w:after="0" w:line="276" w:lineRule="auto"/>
        <w:jc w:val="right"/>
        <w:rPr>
          <w:rFonts w:ascii="Titillium" w:hAnsi="Titillium" w:cs="Times New Roman"/>
          <w:b/>
          <w:bCs/>
          <w:sz w:val="20"/>
          <w:szCs w:val="20"/>
        </w:rPr>
      </w:pPr>
      <w:r>
        <w:rPr>
          <w:rFonts w:ascii="Titillium" w:hAnsi="Titillium" w:cs="Times New Roman"/>
          <w:b/>
          <w:bCs/>
          <w:sz w:val="20"/>
          <w:szCs w:val="20"/>
        </w:rPr>
        <w:t>f.to Dott.ssa Anna Nerelli</w:t>
      </w:r>
    </w:p>
    <w:p w:rsidR="00452394" w:rsidRDefault="00452394" w:rsidP="000C6D9E">
      <w:pPr>
        <w:spacing w:before="120" w:after="0" w:line="276" w:lineRule="auto"/>
        <w:jc w:val="right"/>
        <w:rPr>
          <w:rFonts w:ascii="Titillium" w:hAnsi="Titillium" w:cs="Times New Roman"/>
          <w:b/>
          <w:bCs/>
          <w:sz w:val="20"/>
          <w:szCs w:val="20"/>
        </w:rPr>
      </w:pPr>
      <w:r>
        <w:rPr>
          <w:rFonts w:ascii="Titillium" w:hAnsi="Titillium" w:cs="Times New Roman"/>
          <w:b/>
          <w:bCs/>
          <w:sz w:val="20"/>
          <w:szCs w:val="20"/>
        </w:rPr>
        <w:t>f.to Dott. Matteo Marino</w:t>
      </w:r>
    </w:p>
    <w:p w:rsidR="00452394" w:rsidRPr="00C5488A" w:rsidRDefault="00452394" w:rsidP="000C6D9E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b/>
          <w:bCs/>
          <w:sz w:val="20"/>
          <w:szCs w:val="20"/>
        </w:rPr>
        <w:t>f.to Dott. Matteo Francavilla</w:t>
      </w:r>
    </w:p>
    <w:p w:rsidR="00452394" w:rsidRPr="00C5488A" w:rsidRDefault="00452394" w:rsidP="000C6D9E">
      <w:pPr>
        <w:spacing w:before="120" w:after="0" w:line="276" w:lineRule="auto"/>
        <w:jc w:val="right"/>
      </w:pPr>
    </w:p>
    <w:sectPr w:rsidR="00452394" w:rsidRPr="00C5488A" w:rsidSect="00AD5CCE">
      <w:headerReference w:type="default" r:id="rId7"/>
      <w:pgSz w:w="11906" w:h="16838"/>
      <w:pgMar w:top="1417" w:right="1134" w:bottom="708" w:left="1134" w:header="708" w:footer="0" w:gutter="0"/>
      <w:cols w:space="720"/>
      <w:formProt w:val="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394" w:rsidRDefault="00452394">
      <w:pPr>
        <w:spacing w:after="0" w:line="240" w:lineRule="auto"/>
      </w:pPr>
      <w:r>
        <w:separator/>
      </w:r>
    </w:p>
  </w:endnote>
  <w:endnote w:type="continuationSeparator" w:id="0">
    <w:p w:rsidR="00452394" w:rsidRDefault="0045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tillium">
    <w:altName w:val="Liberation Mono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394" w:rsidRDefault="00452394">
      <w:r>
        <w:separator/>
      </w:r>
    </w:p>
  </w:footnote>
  <w:footnote w:type="continuationSeparator" w:id="0">
    <w:p w:rsidR="00452394" w:rsidRDefault="00452394">
      <w:r>
        <w:continuationSeparator/>
      </w:r>
    </w:p>
  </w:footnote>
  <w:footnote w:id="1">
    <w:p w:rsidR="00452394" w:rsidRDefault="00452394" w:rsidP="001E200A">
      <w:pPr>
        <w:pStyle w:val="FootnoteText"/>
        <w:spacing w:line="240" w:lineRule="auto"/>
      </w:pPr>
      <w:r w:rsidRPr="001E200A">
        <w:rPr>
          <w:rStyle w:val="FootnoteReference"/>
          <w:rFonts w:ascii="Titillium" w:hAnsi="Titillium" w:cs="Cambria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tra quanto rilevato dall’OIV/altro organismo con funzioni analoghe nell’Allegato 2.1 e quanto pubblicato sul sito istituzionale al momento dell’attestazione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394" w:rsidRPr="00B91F3C" w:rsidRDefault="00452394" w:rsidP="00B91F3C">
    <w:pPr>
      <w:pStyle w:val="Header"/>
      <w:spacing w:line="276" w:lineRule="auto"/>
      <w:rPr>
        <w:rFonts w:ascii="Titillium" w:hAnsi="Titillium"/>
        <w:b/>
        <w:sz w:val="20"/>
        <w:szCs w:val="20"/>
        <w:u w:val="single"/>
      </w:rPr>
    </w:pPr>
    <w:r w:rsidRPr="00B91F3C">
      <w:rPr>
        <w:rFonts w:ascii="Titillium" w:hAnsi="Titillium"/>
        <w:b/>
        <w:sz w:val="20"/>
        <w:szCs w:val="20"/>
      </w:rPr>
      <w:t xml:space="preserve">Allegato 1.1 alla </w:t>
    </w:r>
    <w:r w:rsidRPr="00B91F3C">
      <w:rPr>
        <w:rFonts w:ascii="Titillium" w:hAnsi="Titillium" w:cs="Times New Roman"/>
        <w:b/>
        <w:sz w:val="20"/>
        <w:szCs w:val="20"/>
      </w:rPr>
      <w:t xml:space="preserve">delibera ANAC n. </w:t>
    </w:r>
    <w:r>
      <w:rPr>
        <w:rFonts w:ascii="Titillium" w:hAnsi="Titillium" w:cs="Times New Roman"/>
        <w:b/>
        <w:sz w:val="20"/>
        <w:szCs w:val="20"/>
      </w:rPr>
      <w:t>201</w:t>
    </w:r>
    <w:r w:rsidRPr="00B91F3C">
      <w:rPr>
        <w:rFonts w:ascii="Titillium" w:hAnsi="Titillium" w:cs="Times New Roman"/>
        <w:b/>
        <w:sz w:val="20"/>
        <w:szCs w:val="20"/>
      </w:rPr>
      <w:t>/202</w:t>
    </w:r>
    <w:r>
      <w:rPr>
        <w:rFonts w:ascii="Titillium" w:hAnsi="Titillium" w:cs="Times New Roman"/>
        <w:b/>
        <w:sz w:val="20"/>
        <w:szCs w:val="20"/>
      </w:rPr>
      <w:t>2</w:t>
    </w:r>
    <w:r w:rsidRPr="00B91F3C">
      <w:rPr>
        <w:rFonts w:ascii="Titillium" w:hAnsi="Titillium" w:cs="Times New Roman"/>
        <w:b/>
        <w:sz w:val="20"/>
        <w:szCs w:val="20"/>
      </w:rPr>
      <w:t xml:space="preserve"> </w:t>
    </w:r>
    <w:r w:rsidRPr="00B91F3C">
      <w:rPr>
        <w:rFonts w:ascii="Titillium" w:hAnsi="Titillium"/>
        <w:b/>
        <w:sz w:val="20"/>
        <w:szCs w:val="20"/>
      </w:rPr>
      <w:t xml:space="preserve">– Documento di attestazione </w:t>
    </w:r>
    <w:r w:rsidRPr="00B91F3C">
      <w:rPr>
        <w:rFonts w:ascii="Titillium" w:hAnsi="Titillium"/>
        <w:b/>
        <w:sz w:val="20"/>
        <w:szCs w:val="20"/>
        <w:u w:val="single"/>
      </w:rPr>
      <w:t>per le pubbliche amministrazioni di cui al § 1.1.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3FEA"/>
    <w:rsid w:val="00011339"/>
    <w:rsid w:val="00066D41"/>
    <w:rsid w:val="00084790"/>
    <w:rsid w:val="000B0E9A"/>
    <w:rsid w:val="000B7CB8"/>
    <w:rsid w:val="000C1504"/>
    <w:rsid w:val="000C371F"/>
    <w:rsid w:val="000C6D9E"/>
    <w:rsid w:val="000C6F90"/>
    <w:rsid w:val="000D0E7A"/>
    <w:rsid w:val="000D5314"/>
    <w:rsid w:val="000F5BF6"/>
    <w:rsid w:val="00113654"/>
    <w:rsid w:val="001321A7"/>
    <w:rsid w:val="00156F66"/>
    <w:rsid w:val="00167FEA"/>
    <w:rsid w:val="00193B7A"/>
    <w:rsid w:val="001C3EFA"/>
    <w:rsid w:val="001E200A"/>
    <w:rsid w:val="001E538C"/>
    <w:rsid w:val="001F4C4E"/>
    <w:rsid w:val="00254DC0"/>
    <w:rsid w:val="0027396B"/>
    <w:rsid w:val="0029720F"/>
    <w:rsid w:val="002E071E"/>
    <w:rsid w:val="00324847"/>
    <w:rsid w:val="003526DB"/>
    <w:rsid w:val="00413FC1"/>
    <w:rsid w:val="00417308"/>
    <w:rsid w:val="004250F4"/>
    <w:rsid w:val="00452394"/>
    <w:rsid w:val="00452424"/>
    <w:rsid w:val="004619A1"/>
    <w:rsid w:val="004869E2"/>
    <w:rsid w:val="004B3307"/>
    <w:rsid w:val="004E3FEA"/>
    <w:rsid w:val="004E4BC5"/>
    <w:rsid w:val="005148C3"/>
    <w:rsid w:val="005314E6"/>
    <w:rsid w:val="005345A7"/>
    <w:rsid w:val="00581DCF"/>
    <w:rsid w:val="005E04C0"/>
    <w:rsid w:val="005E3451"/>
    <w:rsid w:val="005F5B0C"/>
    <w:rsid w:val="00600B7E"/>
    <w:rsid w:val="00602524"/>
    <w:rsid w:val="006457A5"/>
    <w:rsid w:val="006626ED"/>
    <w:rsid w:val="00674A85"/>
    <w:rsid w:val="006C4F57"/>
    <w:rsid w:val="006F7903"/>
    <w:rsid w:val="00727F6D"/>
    <w:rsid w:val="00747FDE"/>
    <w:rsid w:val="00764C40"/>
    <w:rsid w:val="0077435D"/>
    <w:rsid w:val="00782E5B"/>
    <w:rsid w:val="007E3898"/>
    <w:rsid w:val="007F0BC7"/>
    <w:rsid w:val="00851A73"/>
    <w:rsid w:val="00863793"/>
    <w:rsid w:val="00893412"/>
    <w:rsid w:val="008C168A"/>
    <w:rsid w:val="0092201A"/>
    <w:rsid w:val="00931D8D"/>
    <w:rsid w:val="009517B8"/>
    <w:rsid w:val="00987C24"/>
    <w:rsid w:val="009B3EC4"/>
    <w:rsid w:val="009C497A"/>
    <w:rsid w:val="009D2F2E"/>
    <w:rsid w:val="00A01D67"/>
    <w:rsid w:val="00A045E8"/>
    <w:rsid w:val="00A06ACF"/>
    <w:rsid w:val="00A30748"/>
    <w:rsid w:val="00A431C2"/>
    <w:rsid w:val="00A77863"/>
    <w:rsid w:val="00A928DF"/>
    <w:rsid w:val="00A93462"/>
    <w:rsid w:val="00AA64A3"/>
    <w:rsid w:val="00AB651B"/>
    <w:rsid w:val="00AD1A69"/>
    <w:rsid w:val="00AD5CCE"/>
    <w:rsid w:val="00AE1368"/>
    <w:rsid w:val="00AF286D"/>
    <w:rsid w:val="00B15635"/>
    <w:rsid w:val="00B3568E"/>
    <w:rsid w:val="00B505D1"/>
    <w:rsid w:val="00B557E9"/>
    <w:rsid w:val="00B91F3C"/>
    <w:rsid w:val="00BA3A62"/>
    <w:rsid w:val="00BC601A"/>
    <w:rsid w:val="00BD33F8"/>
    <w:rsid w:val="00BE32EF"/>
    <w:rsid w:val="00BF1924"/>
    <w:rsid w:val="00C017C6"/>
    <w:rsid w:val="00C037C3"/>
    <w:rsid w:val="00C13E06"/>
    <w:rsid w:val="00C205DD"/>
    <w:rsid w:val="00C53CCE"/>
    <w:rsid w:val="00C5488A"/>
    <w:rsid w:val="00CD5018"/>
    <w:rsid w:val="00CE4B1E"/>
    <w:rsid w:val="00D2519E"/>
    <w:rsid w:val="00D84FD5"/>
    <w:rsid w:val="00DA74D8"/>
    <w:rsid w:val="00DC3EB5"/>
    <w:rsid w:val="00DF2E3B"/>
    <w:rsid w:val="00E019A3"/>
    <w:rsid w:val="00E5425E"/>
    <w:rsid w:val="00E703E1"/>
    <w:rsid w:val="00E70D36"/>
    <w:rsid w:val="00E70EBB"/>
    <w:rsid w:val="00E8003A"/>
    <w:rsid w:val="00E93B7A"/>
    <w:rsid w:val="00EF3010"/>
    <w:rsid w:val="00F070D7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CCE"/>
    <w:pPr>
      <w:keepNext/>
      <w:widowControl w:val="0"/>
      <w:suppressAutoHyphens/>
      <w:spacing w:after="120" w:line="100" w:lineRule="atLeast"/>
      <w:jc w:val="both"/>
    </w:pPr>
    <w:rPr>
      <w:rFonts w:ascii="Times New Roman" w:hAnsi="Times New Roman" w:cs="Cambria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AD5CCE"/>
    <w:rPr>
      <w:rFonts w:cs="Times New Roman"/>
      <w:position w:val="20"/>
      <w:sz w:val="13"/>
    </w:rPr>
  </w:style>
  <w:style w:type="character" w:customStyle="1" w:styleId="TestonotaapidipaginaCarattere">
    <w:name w:val="Testo nota a piè di pagina Carattere"/>
    <w:basedOn w:val="DefaultParagraphFont"/>
    <w:uiPriority w:val="99"/>
    <w:rsid w:val="00AD5CCE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TestonotaapidipaginaCarattere1">
    <w:name w:val="Testo nota a piè di pagina Carattere1"/>
    <w:basedOn w:val="DefaultParagraphFont"/>
    <w:uiPriority w:val="99"/>
    <w:rsid w:val="00AD5CCE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TestonormaleCarattere">
    <w:name w:val="Testo normale Carattere"/>
    <w:basedOn w:val="DefaultParagraphFont"/>
    <w:uiPriority w:val="99"/>
    <w:rsid w:val="00AD5CCE"/>
    <w:rPr>
      <w:rFonts w:ascii="Calibri" w:hAnsi="Calibri" w:cs="Times New Roman"/>
      <w:sz w:val="21"/>
      <w:szCs w:val="21"/>
    </w:rPr>
  </w:style>
  <w:style w:type="character" w:customStyle="1" w:styleId="IntestazioneCarattere">
    <w:name w:val="Intestazione Carattere"/>
    <w:basedOn w:val="DefaultParagraphFont"/>
    <w:uiPriority w:val="99"/>
    <w:rsid w:val="00AD5CCE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PidipaginaCarattere">
    <w:name w:val="Piè di pagina Carattere"/>
    <w:basedOn w:val="DefaultParagraphFont"/>
    <w:uiPriority w:val="99"/>
    <w:rsid w:val="00AD5CCE"/>
    <w:rPr>
      <w:rFonts w:ascii="Times New Roman" w:hAnsi="Times New Roman" w:cs="Cambria"/>
      <w:sz w:val="24"/>
      <w:szCs w:val="24"/>
      <w:lang w:eastAsia="ar-SA" w:bidi="ar-SA"/>
    </w:rPr>
  </w:style>
  <w:style w:type="character" w:styleId="CommentReference">
    <w:name w:val="annotation reference"/>
    <w:basedOn w:val="DefaultParagraphFont"/>
    <w:uiPriority w:val="99"/>
    <w:rsid w:val="00AD5CCE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DefaultParagraphFont"/>
    <w:uiPriority w:val="99"/>
    <w:rsid w:val="00AD5CCE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SoggettocommentoCarattere">
    <w:name w:val="Soggetto commento Carattere"/>
    <w:basedOn w:val="TestocommentoCarattere"/>
    <w:uiPriority w:val="99"/>
    <w:rsid w:val="00AD5CCE"/>
    <w:rPr>
      <w:b/>
      <w:bCs/>
    </w:rPr>
  </w:style>
  <w:style w:type="character" w:customStyle="1" w:styleId="TestofumettoCarattere">
    <w:name w:val="Testo fumetto Carattere"/>
    <w:basedOn w:val="DefaultParagraphFont"/>
    <w:uiPriority w:val="99"/>
    <w:rsid w:val="00AD5CCE"/>
    <w:rPr>
      <w:rFonts w:ascii="Tahoma" w:hAnsi="Tahoma" w:cs="Tahoma"/>
      <w:sz w:val="16"/>
      <w:szCs w:val="16"/>
      <w:lang w:eastAsia="ar-SA" w:bidi="ar-SA"/>
    </w:rPr>
  </w:style>
  <w:style w:type="character" w:customStyle="1" w:styleId="Caratteredellanota">
    <w:name w:val="Carattere della nota"/>
    <w:uiPriority w:val="99"/>
    <w:rsid w:val="00AD5CCE"/>
  </w:style>
  <w:style w:type="character" w:customStyle="1" w:styleId="Richiamoallanotadichiusura">
    <w:name w:val="Richiamo alla nota di chiusura"/>
    <w:uiPriority w:val="99"/>
    <w:rsid w:val="00AD5CCE"/>
    <w:rPr>
      <w:vertAlign w:val="superscript"/>
    </w:rPr>
  </w:style>
  <w:style w:type="character" w:customStyle="1" w:styleId="Caratterenotadichiusura">
    <w:name w:val="Carattere nota di chiusura"/>
    <w:uiPriority w:val="99"/>
    <w:rsid w:val="00AD5CCE"/>
  </w:style>
  <w:style w:type="paragraph" w:styleId="FootnoteText">
    <w:name w:val="footnote text"/>
    <w:basedOn w:val="Normal"/>
    <w:link w:val="FootnoteTextChar"/>
    <w:uiPriority w:val="99"/>
    <w:rsid w:val="00AD5CCE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9720F"/>
    <w:rPr>
      <w:rFonts w:ascii="Times New Roman" w:hAnsi="Times New Roman" w:cs="Cambria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AD5CCE"/>
    <w:pPr>
      <w:ind w:left="357" w:hanging="357"/>
    </w:pPr>
  </w:style>
  <w:style w:type="paragraph" w:styleId="PlainText">
    <w:name w:val="Plain Text"/>
    <w:basedOn w:val="Normal"/>
    <w:link w:val="PlainTextChar"/>
    <w:uiPriority w:val="99"/>
    <w:rsid w:val="00AD5CCE"/>
    <w:pPr>
      <w:widowControl/>
      <w:spacing w:after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9720F"/>
    <w:rPr>
      <w:rFonts w:ascii="Courier New" w:hAnsi="Courier New" w:cs="Courier New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AD5CCE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9720F"/>
    <w:rPr>
      <w:rFonts w:ascii="Times New Roman" w:hAnsi="Times New Roman" w:cs="Cambria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AD5CCE"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9720F"/>
    <w:rPr>
      <w:rFonts w:ascii="Times New Roman" w:hAnsi="Times New Roman" w:cs="Cambria"/>
      <w:sz w:val="24"/>
      <w:szCs w:val="24"/>
      <w:lang w:eastAsia="ar-SA" w:bidi="ar-SA"/>
    </w:rPr>
  </w:style>
  <w:style w:type="paragraph" w:styleId="CommentText">
    <w:name w:val="annotation text"/>
    <w:basedOn w:val="Normal"/>
    <w:link w:val="CommentTextChar"/>
    <w:uiPriority w:val="99"/>
    <w:rsid w:val="00AD5C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9720F"/>
    <w:rPr>
      <w:rFonts w:ascii="Times New Roman" w:hAnsi="Times New Roman" w:cs="Cambria"/>
      <w:sz w:val="20"/>
      <w:szCs w:val="20"/>
      <w:lang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D5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9720F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AD5CC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720F"/>
    <w:rPr>
      <w:rFonts w:ascii="Times New Roman" w:hAnsi="Times New Roman" w:cs="Cambria"/>
      <w:sz w:val="2"/>
      <w:lang w:eastAsia="ar-SA" w:bidi="ar-SA"/>
    </w:rPr>
  </w:style>
  <w:style w:type="paragraph" w:customStyle="1" w:styleId="Notaapidipagina">
    <w:name w:val="Nota a piè di pagina"/>
    <w:basedOn w:val="Normal"/>
    <w:uiPriority w:val="99"/>
    <w:rsid w:val="00AD5CC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401</Words>
  <Characters>2292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LAIGUEGLIA</dc:title>
  <dc:subject/>
  <dc:creator>Rossella Picicci</dc:creator>
  <cp:keywords/>
  <dc:description/>
  <cp:lastModifiedBy>raffaele ranise</cp:lastModifiedBy>
  <cp:revision>3</cp:revision>
  <cp:lastPrinted>2019-02-26T09:22:00Z</cp:lastPrinted>
  <dcterms:created xsi:type="dcterms:W3CDTF">2022-06-28T12:07:00Z</dcterms:created>
  <dcterms:modified xsi:type="dcterms:W3CDTF">2022-06-28T12:07:00Z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0x010100EF3E4C7D9B32CB48A1155CEF57466293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</Properties>
</file>